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72FE" w14:textId="77777777" w:rsidR="00691BA0" w:rsidRPr="00F82E06" w:rsidRDefault="00F80EC1" w:rsidP="00F80EC1">
      <w:pPr>
        <w:pStyle w:val="CBHead1"/>
        <w:spacing w:after="0"/>
        <w:rPr>
          <w:rFonts w:eastAsiaTheme="minorEastAsia"/>
          <w:lang w:eastAsia="ko-KR"/>
        </w:rPr>
      </w:pPr>
      <w:r w:rsidRPr="00F82E06">
        <w:rPr>
          <w:rFonts w:eastAsiaTheme="minorEastAsia" w:hint="eastAsia"/>
          <w:lang w:eastAsia="ko-KR"/>
        </w:rPr>
        <w:t>Supplemental Data Dictionary Review Checklist</w:t>
      </w:r>
      <w:r w:rsidR="009C3107" w:rsidRPr="00F82E06">
        <w:rPr>
          <w:rFonts w:eastAsiaTheme="minorEastAsia" w:hint="eastAsia"/>
          <w:lang w:eastAsia="ko-KR"/>
        </w:rPr>
        <w:t xml:space="preserve"> </w:t>
      </w:r>
    </w:p>
    <w:p w14:paraId="5F27C8A4" w14:textId="14E2D26E" w:rsidR="00F80EC1" w:rsidRPr="00F82E06" w:rsidRDefault="009C3107" w:rsidP="00F80EC1">
      <w:pPr>
        <w:pStyle w:val="CBHead1"/>
        <w:spacing w:after="0"/>
        <w:rPr>
          <w:rFonts w:eastAsiaTheme="minorEastAsia"/>
          <w:lang w:eastAsia="ko-KR"/>
        </w:rPr>
      </w:pPr>
      <w:r w:rsidRPr="00F82E06">
        <w:rPr>
          <w:rFonts w:eastAsiaTheme="minorEastAsia" w:hint="eastAsia"/>
          <w:lang w:eastAsia="ko-KR"/>
        </w:rPr>
        <w:t>ERC Directors</w:t>
      </w:r>
    </w:p>
    <w:p w14:paraId="75440F24" w14:textId="77777777" w:rsidR="00707B89" w:rsidRPr="00F82E06" w:rsidRDefault="00707B89" w:rsidP="0068304A">
      <w:pPr>
        <w:rPr>
          <w:rFonts w:ascii="Overpass" w:hAnsi="Overpass"/>
          <w:i/>
          <w:iCs/>
          <w:sz w:val="22"/>
          <w:szCs w:val="22"/>
          <w:lang w:eastAsia="ko-KR"/>
        </w:rPr>
      </w:pPr>
    </w:p>
    <w:p w14:paraId="2FF28D70" w14:textId="0FA33656" w:rsidR="00AD3D13" w:rsidRPr="00F82E06" w:rsidRDefault="00BE43F5" w:rsidP="00AD3D13">
      <w:p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>All supplemental data</w:t>
      </w:r>
      <w:r w:rsidR="00CF3D32" w:rsidRPr="00F82E06">
        <w:rPr>
          <w:rFonts w:ascii="Overpass" w:hAnsi="Overpass"/>
          <w:sz w:val="22"/>
          <w:szCs w:val="22"/>
          <w:lang w:eastAsia="ko-KR"/>
        </w:rPr>
        <w:t xml:space="preserve"> (public, aggregate, or </w:t>
      </w:r>
      <w:proofErr w:type="gramStart"/>
      <w:r w:rsidR="00CF3D32" w:rsidRPr="00F82E06">
        <w:rPr>
          <w:rFonts w:ascii="Overpass" w:hAnsi="Overpass"/>
          <w:sz w:val="22"/>
          <w:szCs w:val="22"/>
          <w:lang w:eastAsia="ko-KR"/>
        </w:rPr>
        <w:t>individual-level</w:t>
      </w:r>
      <w:proofErr w:type="gramEnd"/>
      <w:r w:rsidR="00CF3D32" w:rsidRPr="00F82E06">
        <w:rPr>
          <w:rFonts w:ascii="Overpass" w:hAnsi="Overpass"/>
          <w:sz w:val="22"/>
          <w:szCs w:val="22"/>
          <w:lang w:eastAsia="ko-KR"/>
        </w:rPr>
        <w:t>) must</w:t>
      </w:r>
      <w:r w:rsidRPr="00F82E06">
        <w:rPr>
          <w:rFonts w:ascii="Overpass" w:hAnsi="Overpass"/>
          <w:sz w:val="22"/>
          <w:szCs w:val="22"/>
          <w:lang w:eastAsia="ko-KR"/>
        </w:rPr>
        <w:t xml:space="preserve"> include a complete data dictionary</w:t>
      </w:r>
      <w:r w:rsidR="00C23633" w:rsidRPr="00F82E06">
        <w:rPr>
          <w:rFonts w:ascii="Overpass" w:hAnsi="Overpass"/>
          <w:sz w:val="22"/>
          <w:szCs w:val="22"/>
          <w:lang w:eastAsia="ko-KR"/>
        </w:rPr>
        <w:t xml:space="preserve">. </w:t>
      </w:r>
    </w:p>
    <w:p w14:paraId="71BA0D0A" w14:textId="7798A607" w:rsidR="009D083E" w:rsidRPr="00F82E06" w:rsidRDefault="00AD3D13" w:rsidP="00AD3D13">
      <w:pPr>
        <w:pStyle w:val="CBHead2"/>
        <w:rPr>
          <w:rFonts w:eastAsiaTheme="minorEastAsia" w:cs="Aptos"/>
          <w:b w:val="0"/>
          <w:bCs/>
          <w:lang w:eastAsia="ko-KR"/>
        </w:rPr>
      </w:pPr>
      <w:r w:rsidRPr="00F82E06">
        <w:rPr>
          <w:rFonts w:eastAsiaTheme="minorEastAsia"/>
          <w:lang w:eastAsia="ko-KR"/>
        </w:rPr>
        <w:t>Prior to Advisory Board Meeting</w:t>
      </w:r>
    </w:p>
    <w:p w14:paraId="63A6A0AB" w14:textId="55532846" w:rsidR="00A23110" w:rsidRPr="00F82E06" w:rsidRDefault="00DC3DBF" w:rsidP="00A23110">
      <w:pPr>
        <w:pStyle w:val="ListParagraph"/>
        <w:numPr>
          <w:ilvl w:val="0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>Review the supplemental data dictionary</w:t>
      </w:r>
      <w:r w:rsidR="00023D37" w:rsidRPr="00F82E06">
        <w:rPr>
          <w:rFonts w:ascii="Overpass" w:hAnsi="Overpass"/>
          <w:sz w:val="22"/>
          <w:szCs w:val="22"/>
          <w:lang w:eastAsia="ko-KR"/>
        </w:rPr>
        <w:t>:</w:t>
      </w:r>
    </w:p>
    <w:p w14:paraId="73904622" w14:textId="77777777" w:rsidR="009F27A2" w:rsidRPr="00F82E06" w:rsidRDefault="00FA4EC9" w:rsidP="009F27A2">
      <w:pPr>
        <w:pStyle w:val="ListParagraph"/>
        <w:numPr>
          <w:ilvl w:val="1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 xml:space="preserve">Ensure the researcher used </w:t>
      </w:r>
      <w:r w:rsidR="002E47C6" w:rsidRPr="00F82E06">
        <w:rPr>
          <w:rFonts w:ascii="Overpass" w:hAnsi="Overpass"/>
          <w:sz w:val="22"/>
          <w:szCs w:val="22"/>
          <w:lang w:eastAsia="ko-KR"/>
        </w:rPr>
        <w:t>the</w:t>
      </w:r>
      <w:r w:rsidR="004A4CEC" w:rsidRPr="00F82E06">
        <w:rPr>
          <w:rFonts w:ascii="Overpass" w:hAnsi="Overpass"/>
          <w:sz w:val="22"/>
          <w:szCs w:val="22"/>
          <w:lang w:eastAsia="ko-KR"/>
        </w:rPr>
        <w:t xml:space="preserve"> provided data dictionary template. </w:t>
      </w:r>
    </w:p>
    <w:p w14:paraId="0A6EAC3F" w14:textId="14CC9F1E" w:rsidR="00A23110" w:rsidRPr="00F82E06" w:rsidRDefault="004A4CEC" w:rsidP="009F27A2">
      <w:pPr>
        <w:pStyle w:val="ListParagraph"/>
        <w:numPr>
          <w:ilvl w:val="1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 xml:space="preserve">Confirm both </w:t>
      </w:r>
      <w:r w:rsidR="009F27A2" w:rsidRPr="00F82E06">
        <w:rPr>
          <w:rFonts w:ascii="Overpass" w:hAnsi="Overpass"/>
          <w:sz w:val="22"/>
          <w:szCs w:val="22"/>
          <w:lang w:eastAsia="ko-KR"/>
        </w:rPr>
        <w:t xml:space="preserve">the </w:t>
      </w:r>
      <w:r w:rsidR="00A23110" w:rsidRPr="00F82E06">
        <w:rPr>
          <w:rFonts w:ascii="Overpass" w:hAnsi="Overpass"/>
          <w:i/>
          <w:iCs/>
          <w:sz w:val="22"/>
          <w:szCs w:val="22"/>
          <w:lang w:eastAsia="ko-KR"/>
        </w:rPr>
        <w:t>'Project Details'</w:t>
      </w:r>
      <w:r w:rsidR="00A23110" w:rsidRPr="00F82E06">
        <w:rPr>
          <w:rFonts w:ascii="Overpass" w:hAnsi="Overpass"/>
          <w:sz w:val="22"/>
          <w:szCs w:val="22"/>
          <w:lang w:eastAsia="ko-KR"/>
        </w:rPr>
        <w:t xml:space="preserve"> </w:t>
      </w:r>
      <w:r w:rsidR="009C4636" w:rsidRPr="00F82E06">
        <w:rPr>
          <w:rFonts w:ascii="Overpass" w:hAnsi="Overpass"/>
          <w:sz w:val="22"/>
          <w:szCs w:val="22"/>
          <w:lang w:eastAsia="ko-KR"/>
        </w:rPr>
        <w:t xml:space="preserve">and </w:t>
      </w:r>
      <w:r w:rsidR="009C4636" w:rsidRPr="00F82E06">
        <w:rPr>
          <w:rFonts w:ascii="Overpass" w:hAnsi="Overpass"/>
          <w:i/>
          <w:iCs/>
          <w:sz w:val="22"/>
          <w:szCs w:val="22"/>
          <w:lang w:eastAsia="ko-KR"/>
        </w:rPr>
        <w:t>‘Data Dictionary’</w:t>
      </w:r>
      <w:r w:rsidR="009C4636" w:rsidRPr="00F82E06">
        <w:rPr>
          <w:rFonts w:ascii="Overpass" w:hAnsi="Overpass"/>
          <w:sz w:val="22"/>
          <w:szCs w:val="22"/>
          <w:lang w:eastAsia="ko-KR"/>
        </w:rPr>
        <w:t xml:space="preserve"> </w:t>
      </w:r>
      <w:r w:rsidR="00A23110" w:rsidRPr="00F82E06">
        <w:rPr>
          <w:rFonts w:ascii="Overpass" w:hAnsi="Overpass"/>
          <w:sz w:val="22"/>
          <w:szCs w:val="22"/>
          <w:lang w:eastAsia="ko-KR"/>
        </w:rPr>
        <w:t>tab</w:t>
      </w:r>
      <w:r w:rsidR="009C4636" w:rsidRPr="00F82E06">
        <w:rPr>
          <w:rFonts w:ascii="Overpass" w:hAnsi="Overpass"/>
          <w:sz w:val="22"/>
          <w:szCs w:val="22"/>
          <w:lang w:eastAsia="ko-KR"/>
        </w:rPr>
        <w:t>s</w:t>
      </w:r>
      <w:r w:rsidR="0000702E" w:rsidRPr="00F82E06">
        <w:rPr>
          <w:rFonts w:ascii="Overpass" w:hAnsi="Overpass"/>
          <w:sz w:val="22"/>
          <w:szCs w:val="22"/>
          <w:lang w:eastAsia="ko-KR"/>
        </w:rPr>
        <w:t xml:space="preserve"> are complete. </w:t>
      </w:r>
    </w:p>
    <w:p w14:paraId="3D1F42C0" w14:textId="77777777" w:rsidR="004A67A3" w:rsidRPr="00F82E06" w:rsidRDefault="004A67A3" w:rsidP="00543430">
      <w:pPr>
        <w:pStyle w:val="ListParagraph"/>
        <w:numPr>
          <w:ilvl w:val="1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>Verify that no variables are redundant with existing CBM, TEA, NSC, or TWC data in ERCs.</w:t>
      </w:r>
    </w:p>
    <w:p w14:paraId="0430CC44" w14:textId="51549685" w:rsidR="00543430" w:rsidRPr="00F82E06" w:rsidRDefault="004A67A3" w:rsidP="00543430">
      <w:pPr>
        <w:pStyle w:val="ListParagraph"/>
        <w:numPr>
          <w:ilvl w:val="1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 xml:space="preserve">Check for variables </w:t>
      </w:r>
      <w:proofErr w:type="gramStart"/>
      <w:r w:rsidRPr="00F82E06">
        <w:rPr>
          <w:rFonts w:ascii="Overpass" w:hAnsi="Overpass"/>
          <w:sz w:val="22"/>
          <w:szCs w:val="22"/>
          <w:lang w:eastAsia="ko-KR"/>
        </w:rPr>
        <w:t>similar to</w:t>
      </w:r>
      <w:proofErr w:type="gramEnd"/>
      <w:r w:rsidRPr="00F82E06">
        <w:rPr>
          <w:rFonts w:ascii="Overpass" w:hAnsi="Overpass"/>
          <w:sz w:val="22"/>
          <w:szCs w:val="22"/>
          <w:lang w:eastAsia="ko-KR"/>
        </w:rPr>
        <w:t xml:space="preserve"> PII categories listed in Appendices A and B of the </w:t>
      </w:r>
      <w:r w:rsidRPr="00F82E06">
        <w:rPr>
          <w:rFonts w:ascii="Overpass" w:hAnsi="Overpass"/>
          <w:i/>
          <w:iCs/>
          <w:sz w:val="22"/>
          <w:szCs w:val="22"/>
          <w:lang w:eastAsia="ko-KR"/>
        </w:rPr>
        <w:t>Procedure for Processing ERC Supplemental Data</w:t>
      </w:r>
      <w:r w:rsidRPr="00F82E06">
        <w:rPr>
          <w:rFonts w:ascii="Overpass" w:hAnsi="Overpass"/>
          <w:sz w:val="22"/>
          <w:szCs w:val="22"/>
          <w:lang w:eastAsia="ko-KR"/>
        </w:rPr>
        <w:t>:</w:t>
      </w:r>
    </w:p>
    <w:p w14:paraId="1AA666B5" w14:textId="492C21AA" w:rsidR="00543430" w:rsidRPr="00F82E06" w:rsidRDefault="00543430" w:rsidP="00543430">
      <w:pPr>
        <w:pStyle w:val="ListParagraph"/>
        <w:numPr>
          <w:ilvl w:val="2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 xml:space="preserve">If applicable, note and notify the researcher of potential legal implications and extended processing time. </w:t>
      </w:r>
    </w:p>
    <w:p w14:paraId="7D9C61FF" w14:textId="77777777" w:rsidR="0079554D" w:rsidRPr="00F82E06" w:rsidRDefault="0079554D" w:rsidP="00A23110">
      <w:pPr>
        <w:pStyle w:val="ListParagraph"/>
        <w:numPr>
          <w:ilvl w:val="0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>Confirm the agreement between the researcher and data owner:</w:t>
      </w:r>
    </w:p>
    <w:p w14:paraId="0D1DBB20" w14:textId="19067327" w:rsidR="00CA2D9F" w:rsidRPr="00F82E06" w:rsidRDefault="00A05E56" w:rsidP="00350CDC">
      <w:pPr>
        <w:pStyle w:val="ListParagraph"/>
        <w:numPr>
          <w:ilvl w:val="1"/>
          <w:numId w:val="13"/>
        </w:numPr>
        <w:rPr>
          <w:rFonts w:ascii="Overpass" w:hAnsi="Overpass"/>
          <w:sz w:val="22"/>
          <w:szCs w:val="22"/>
          <w:lang w:eastAsia="ko-KR"/>
        </w:rPr>
      </w:pPr>
      <w:r w:rsidRPr="00F82E06">
        <w:rPr>
          <w:rFonts w:ascii="Overpass" w:hAnsi="Overpass"/>
          <w:sz w:val="22"/>
          <w:szCs w:val="22"/>
          <w:lang w:eastAsia="ko-KR"/>
        </w:rPr>
        <w:t xml:space="preserve">If the agreement is missing, </w:t>
      </w:r>
      <w:r w:rsidR="006C4372" w:rsidRPr="00F82E06">
        <w:rPr>
          <w:rFonts w:ascii="Overpass" w:hAnsi="Overpass"/>
          <w:sz w:val="22"/>
          <w:szCs w:val="22"/>
          <w:lang w:eastAsia="ko-KR"/>
        </w:rPr>
        <w:t xml:space="preserve">ensure a submission plan is in place. </w:t>
      </w:r>
    </w:p>
    <w:p w14:paraId="58922ECE" w14:textId="0BBA4740" w:rsidR="00A23110" w:rsidRPr="00F82E06" w:rsidRDefault="00157BEA" w:rsidP="00157BEA">
      <w:pPr>
        <w:pStyle w:val="CBHead2"/>
        <w:rPr>
          <w:sz w:val="22"/>
          <w:szCs w:val="22"/>
          <w:lang w:eastAsia="ko-KR"/>
        </w:rPr>
      </w:pPr>
      <w:r w:rsidRPr="00F82E06">
        <w:rPr>
          <w:rFonts w:eastAsiaTheme="minorEastAsia"/>
          <w:lang w:eastAsia="ko-KR"/>
        </w:rPr>
        <w:t>After</w:t>
      </w:r>
      <w:r w:rsidR="004D7852" w:rsidRPr="00F82E06">
        <w:rPr>
          <w:rFonts w:eastAsiaTheme="minorEastAsia"/>
          <w:lang w:eastAsia="ko-KR"/>
        </w:rPr>
        <w:t xml:space="preserve"> </w:t>
      </w:r>
      <w:proofErr w:type="gramStart"/>
      <w:r w:rsidR="004D7852" w:rsidRPr="00F82E06">
        <w:rPr>
          <w:rFonts w:eastAsiaTheme="minorEastAsia"/>
          <w:lang w:eastAsia="ko-KR"/>
        </w:rPr>
        <w:t>Advisory</w:t>
      </w:r>
      <w:proofErr w:type="gramEnd"/>
      <w:r w:rsidRPr="00F82E06">
        <w:rPr>
          <w:rFonts w:eastAsiaTheme="minorEastAsia"/>
          <w:lang w:eastAsia="ko-KR"/>
        </w:rPr>
        <w:t xml:space="preserve"> Board Meeting</w:t>
      </w:r>
    </w:p>
    <w:p w14:paraId="7FB64B3A" w14:textId="77777777" w:rsidR="00254722" w:rsidRPr="00F82E06" w:rsidRDefault="00254722" w:rsidP="008E5A12">
      <w:pPr>
        <w:pStyle w:val="ListParagraph"/>
        <w:numPr>
          <w:ilvl w:val="0"/>
          <w:numId w:val="13"/>
        </w:numPr>
        <w:rPr>
          <w:rFonts w:ascii="Overpass" w:eastAsia="Aptos" w:hAnsi="Overpass" w:cs="Aptos"/>
          <w:sz w:val="22"/>
          <w:szCs w:val="22"/>
        </w:rPr>
      </w:pPr>
      <w:r w:rsidRPr="00F82E06">
        <w:rPr>
          <w:rFonts w:ascii="Overpass" w:hAnsi="Overpass" w:cs="Aptos"/>
          <w:sz w:val="22"/>
          <w:szCs w:val="22"/>
          <w:lang w:eastAsia="ko-KR"/>
        </w:rPr>
        <w:t>Confirm:</w:t>
      </w:r>
    </w:p>
    <w:p w14:paraId="357E08EE" w14:textId="77777777" w:rsidR="00C415FF" w:rsidRPr="00F82E06" w:rsidRDefault="00C415FF" w:rsidP="00C415FF">
      <w:pPr>
        <w:pStyle w:val="ListParagraph"/>
        <w:numPr>
          <w:ilvl w:val="1"/>
          <w:numId w:val="13"/>
        </w:numPr>
        <w:rPr>
          <w:rFonts w:ascii="Overpass" w:hAnsi="Overpass" w:cs="Aptos"/>
          <w:sz w:val="22"/>
          <w:szCs w:val="22"/>
          <w:lang w:eastAsia="ko-KR"/>
        </w:rPr>
      </w:pPr>
      <w:r w:rsidRPr="00F82E06">
        <w:rPr>
          <w:rFonts w:ascii="Overpass" w:hAnsi="Overpass" w:cs="Aptos"/>
          <w:sz w:val="22"/>
          <w:szCs w:val="22"/>
          <w:lang w:eastAsia="ko-KR"/>
        </w:rPr>
        <w:t>Advisory Board approval of the supplemental data.</w:t>
      </w:r>
    </w:p>
    <w:p w14:paraId="3F296DCD" w14:textId="77777777" w:rsidR="00C415FF" w:rsidRPr="00F82E06" w:rsidRDefault="00C415FF" w:rsidP="00A9077B">
      <w:pPr>
        <w:pStyle w:val="ListParagraph"/>
        <w:numPr>
          <w:ilvl w:val="2"/>
          <w:numId w:val="13"/>
        </w:numPr>
        <w:rPr>
          <w:rFonts w:ascii="Overpass" w:hAnsi="Overpass" w:cs="Aptos"/>
          <w:sz w:val="22"/>
          <w:szCs w:val="22"/>
          <w:lang w:eastAsia="ko-KR"/>
        </w:rPr>
      </w:pPr>
      <w:r w:rsidRPr="00F82E06">
        <w:rPr>
          <w:rFonts w:ascii="Overpass" w:hAnsi="Overpass" w:cs="Aptos"/>
          <w:sz w:val="22"/>
          <w:szCs w:val="22"/>
          <w:lang w:eastAsia="ko-KR"/>
        </w:rPr>
        <w:t>A signed agreement is in place between the researcher(s) and data owner(s).</w:t>
      </w:r>
    </w:p>
    <w:p w14:paraId="7DCCA61E" w14:textId="79497692" w:rsidR="00253D88" w:rsidRPr="00F82E06" w:rsidRDefault="00C415FF" w:rsidP="00A9077B">
      <w:pPr>
        <w:pStyle w:val="ListParagraph"/>
        <w:numPr>
          <w:ilvl w:val="2"/>
          <w:numId w:val="13"/>
        </w:numPr>
        <w:rPr>
          <w:rFonts w:ascii="Overpass" w:hAnsi="Overpass" w:cs="Aptos"/>
          <w:sz w:val="22"/>
          <w:szCs w:val="22"/>
          <w:lang w:eastAsia="ko-KR"/>
        </w:rPr>
      </w:pPr>
      <w:r w:rsidRPr="00F82E06">
        <w:rPr>
          <w:rFonts w:ascii="Overpass" w:hAnsi="Overpass" w:cs="Aptos"/>
          <w:sz w:val="22"/>
          <w:szCs w:val="22"/>
          <w:lang w:eastAsia="ko-KR"/>
        </w:rPr>
        <w:t>No new variables were added after the Advisory Board meeting.</w:t>
      </w:r>
    </w:p>
    <w:p w14:paraId="2A142B4F" w14:textId="77777777" w:rsidR="00C415FF" w:rsidRPr="00F82E06" w:rsidRDefault="004D7852" w:rsidP="00253D88">
      <w:pPr>
        <w:pStyle w:val="ListParagraph"/>
        <w:numPr>
          <w:ilvl w:val="0"/>
          <w:numId w:val="13"/>
        </w:numPr>
        <w:rPr>
          <w:rFonts w:ascii="Overpass" w:eastAsia="Aptos" w:hAnsi="Overpass" w:cs="Aptos"/>
          <w:sz w:val="22"/>
          <w:szCs w:val="22"/>
        </w:rPr>
      </w:pPr>
      <w:r w:rsidRPr="00F82E06">
        <w:rPr>
          <w:rFonts w:ascii="Overpass" w:hAnsi="Overpass" w:cs="Aptos"/>
          <w:sz w:val="22"/>
          <w:szCs w:val="22"/>
          <w:lang w:eastAsia="ko-KR"/>
        </w:rPr>
        <w:t xml:space="preserve"> </w:t>
      </w:r>
      <w:r w:rsidR="00C415FF" w:rsidRPr="00F82E06">
        <w:rPr>
          <w:rFonts w:ascii="Overpass" w:hAnsi="Overpass" w:cs="Aptos"/>
          <w:sz w:val="22"/>
          <w:szCs w:val="22"/>
          <w:lang w:eastAsia="ko-KR"/>
        </w:rPr>
        <w:t>Submit:</w:t>
      </w:r>
    </w:p>
    <w:p w14:paraId="1A0CB74A" w14:textId="77777777" w:rsidR="00C415FF" w:rsidRPr="00F82E06" w:rsidRDefault="004D7852" w:rsidP="00C415FF">
      <w:pPr>
        <w:pStyle w:val="ListParagraph"/>
        <w:numPr>
          <w:ilvl w:val="1"/>
          <w:numId w:val="13"/>
        </w:numPr>
        <w:rPr>
          <w:rFonts w:ascii="Overpass" w:eastAsia="Aptos" w:hAnsi="Overpass" w:cs="Aptos"/>
          <w:sz w:val="22"/>
          <w:szCs w:val="22"/>
        </w:rPr>
      </w:pPr>
      <w:r w:rsidRPr="00F82E06">
        <w:rPr>
          <w:rFonts w:ascii="Overpass" w:hAnsi="Overpass" w:cs="Aptos"/>
          <w:sz w:val="22"/>
          <w:szCs w:val="22"/>
          <w:lang w:eastAsia="ko-KR"/>
        </w:rPr>
        <w:t xml:space="preserve">Email the data dictionary </w:t>
      </w:r>
      <w:r w:rsidR="002244C1" w:rsidRPr="00F82E06">
        <w:rPr>
          <w:rFonts w:ascii="Overpass" w:hAnsi="Overpass" w:cs="Aptos"/>
          <w:sz w:val="22"/>
          <w:szCs w:val="22"/>
          <w:lang w:eastAsia="ko-KR"/>
        </w:rPr>
        <w:t xml:space="preserve">and </w:t>
      </w:r>
      <w:r w:rsidR="002244C1" w:rsidRPr="00F82E06">
        <w:rPr>
          <w:rFonts w:ascii="Overpass" w:hAnsi="Overpass" w:cs="Aptos"/>
          <w:i/>
          <w:iCs/>
          <w:sz w:val="22"/>
          <w:szCs w:val="22"/>
          <w:lang w:eastAsia="ko-KR"/>
        </w:rPr>
        <w:t>Supplemental Data Usage Approval Form</w:t>
      </w:r>
      <w:r w:rsidR="002244C1" w:rsidRPr="00F82E06">
        <w:rPr>
          <w:rFonts w:ascii="Overpass" w:hAnsi="Overpass" w:cs="Aptos"/>
          <w:sz w:val="22"/>
          <w:szCs w:val="22"/>
          <w:lang w:eastAsia="ko-KR"/>
        </w:rPr>
        <w:t>/agreement to TEA or THECB</w:t>
      </w:r>
      <w:r w:rsidR="00C415FF" w:rsidRPr="00F82E06">
        <w:rPr>
          <w:rFonts w:ascii="Overpass" w:hAnsi="Overpass" w:cs="Aptos"/>
          <w:sz w:val="22"/>
          <w:szCs w:val="22"/>
          <w:lang w:eastAsia="ko-KR"/>
        </w:rPr>
        <w:t>.</w:t>
      </w:r>
    </w:p>
    <w:p w14:paraId="3DAB135B" w14:textId="24D87E0C" w:rsidR="004733F3" w:rsidRPr="00F82E06" w:rsidRDefault="00C415FF" w:rsidP="0079301B">
      <w:pPr>
        <w:pStyle w:val="ListParagraph"/>
        <w:numPr>
          <w:ilvl w:val="1"/>
          <w:numId w:val="13"/>
        </w:numPr>
        <w:rPr>
          <w:rFonts w:ascii="Overpass" w:eastAsia="Aptos" w:hAnsi="Overpass" w:cs="Aptos"/>
          <w:sz w:val="22"/>
          <w:szCs w:val="22"/>
        </w:rPr>
      </w:pPr>
      <w:r w:rsidRPr="00F82E06">
        <w:rPr>
          <w:rFonts w:ascii="Overpass" w:hAnsi="Overpass" w:cs="Aptos"/>
          <w:sz w:val="22"/>
          <w:szCs w:val="22"/>
          <w:lang w:eastAsia="ko-KR"/>
        </w:rPr>
        <w:t xml:space="preserve">Update and maintain </w:t>
      </w:r>
      <w:r w:rsidR="00A70D89" w:rsidRPr="00F82E06">
        <w:rPr>
          <w:rFonts w:ascii="Overpass" w:hAnsi="Overpass" w:cs="Aptos"/>
          <w:sz w:val="22"/>
          <w:szCs w:val="22"/>
          <w:lang w:eastAsia="ko-KR"/>
        </w:rPr>
        <w:t>the queue for ERC.</w:t>
      </w:r>
    </w:p>
    <w:sectPr w:rsidR="004733F3" w:rsidRPr="00F8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sley">
    <w:altName w:val="Calibri"/>
    <w:panose1 w:val="00000000000000000000"/>
    <w:charset w:val="00"/>
    <w:family w:val="auto"/>
    <w:pitch w:val="variable"/>
    <w:sig w:usb0="A00000EF" w:usb1="50002043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pass">
    <w:altName w:val="Cambria"/>
    <w:panose1 w:val="00000000000000000000"/>
    <w:charset w:val="00"/>
    <w:family w:val="auto"/>
    <w:pitch w:val="variable"/>
    <w:sig w:usb0="20000207" w:usb1="0000002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EFA"/>
    <w:multiLevelType w:val="hybridMultilevel"/>
    <w:tmpl w:val="67A6DB34"/>
    <w:lvl w:ilvl="0" w:tplc="F070B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E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2D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82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8D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01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3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2B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0D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55A"/>
    <w:multiLevelType w:val="hybridMultilevel"/>
    <w:tmpl w:val="6AD280D4"/>
    <w:lvl w:ilvl="0" w:tplc="A3FE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C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8E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67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4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A1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A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CA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01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BBA4"/>
    <w:multiLevelType w:val="hybridMultilevel"/>
    <w:tmpl w:val="3E9AE97C"/>
    <w:lvl w:ilvl="0" w:tplc="F668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01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4B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00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23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4F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2D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0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EC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D3DF"/>
    <w:multiLevelType w:val="hybridMultilevel"/>
    <w:tmpl w:val="FFFFFFFF"/>
    <w:lvl w:ilvl="0" w:tplc="524A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F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6F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0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8F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A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D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2A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6D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51EE"/>
    <w:multiLevelType w:val="hybridMultilevel"/>
    <w:tmpl w:val="A22E4976"/>
    <w:lvl w:ilvl="0" w:tplc="9B2A0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E0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A5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09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CF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6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8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42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7006"/>
    <w:multiLevelType w:val="hybridMultilevel"/>
    <w:tmpl w:val="9DB23A26"/>
    <w:lvl w:ilvl="0" w:tplc="1E8AE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C3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AB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C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CE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61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00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E8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8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62B7"/>
    <w:multiLevelType w:val="hybridMultilevel"/>
    <w:tmpl w:val="C144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57924"/>
    <w:multiLevelType w:val="hybridMultilevel"/>
    <w:tmpl w:val="3F261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58E"/>
    <w:multiLevelType w:val="hybridMultilevel"/>
    <w:tmpl w:val="D32AA27E"/>
    <w:lvl w:ilvl="0" w:tplc="F0DE0DD4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D867"/>
    <w:multiLevelType w:val="hybridMultilevel"/>
    <w:tmpl w:val="6BCAADD4"/>
    <w:lvl w:ilvl="0" w:tplc="4900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21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4D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C1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22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A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C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83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F5EC"/>
    <w:multiLevelType w:val="hybridMultilevel"/>
    <w:tmpl w:val="38C2B71E"/>
    <w:lvl w:ilvl="0" w:tplc="7A6E4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CA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07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9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0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2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A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C6206"/>
    <w:multiLevelType w:val="hybridMultilevel"/>
    <w:tmpl w:val="2B140E50"/>
    <w:lvl w:ilvl="0" w:tplc="595EF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82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6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49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E5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24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B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2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A3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87EC3"/>
    <w:multiLevelType w:val="hybridMultilevel"/>
    <w:tmpl w:val="9B48B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C22AC"/>
    <w:multiLevelType w:val="hybridMultilevel"/>
    <w:tmpl w:val="A7DE6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123982">
    <w:abstractNumId w:val="1"/>
  </w:num>
  <w:num w:numId="2" w16cid:durableId="1173767141">
    <w:abstractNumId w:val="0"/>
  </w:num>
  <w:num w:numId="3" w16cid:durableId="1310400982">
    <w:abstractNumId w:val="9"/>
  </w:num>
  <w:num w:numId="4" w16cid:durableId="1372463212">
    <w:abstractNumId w:val="2"/>
  </w:num>
  <w:num w:numId="5" w16cid:durableId="1800487372">
    <w:abstractNumId w:val="4"/>
  </w:num>
  <w:num w:numId="6" w16cid:durableId="1821918827">
    <w:abstractNumId w:val="10"/>
  </w:num>
  <w:num w:numId="7" w16cid:durableId="2059670167">
    <w:abstractNumId w:val="11"/>
  </w:num>
  <w:num w:numId="8" w16cid:durableId="238952581">
    <w:abstractNumId w:val="3"/>
  </w:num>
  <w:num w:numId="9" w16cid:durableId="954560745">
    <w:abstractNumId w:val="5"/>
  </w:num>
  <w:num w:numId="10" w16cid:durableId="556013575">
    <w:abstractNumId w:val="8"/>
  </w:num>
  <w:num w:numId="11" w16cid:durableId="1304890243">
    <w:abstractNumId w:val="6"/>
  </w:num>
  <w:num w:numId="12" w16cid:durableId="760293908">
    <w:abstractNumId w:val="13"/>
  </w:num>
  <w:num w:numId="13" w16cid:durableId="852377809">
    <w:abstractNumId w:val="7"/>
  </w:num>
  <w:num w:numId="14" w16cid:durableId="444278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54C26"/>
    <w:rsid w:val="00006ABC"/>
    <w:rsid w:val="0000702E"/>
    <w:rsid w:val="00014AD0"/>
    <w:rsid w:val="000153B4"/>
    <w:rsid w:val="00023D37"/>
    <w:rsid w:val="00071A48"/>
    <w:rsid w:val="000867E7"/>
    <w:rsid w:val="000B491F"/>
    <w:rsid w:val="000C54BF"/>
    <w:rsid w:val="000C6FA7"/>
    <w:rsid w:val="000D55BE"/>
    <w:rsid w:val="000D614D"/>
    <w:rsid w:val="001015B0"/>
    <w:rsid w:val="001039EE"/>
    <w:rsid w:val="00107D26"/>
    <w:rsid w:val="00157BEA"/>
    <w:rsid w:val="0019533F"/>
    <w:rsid w:val="001A554D"/>
    <w:rsid w:val="001D4AEE"/>
    <w:rsid w:val="002111D1"/>
    <w:rsid w:val="002244C1"/>
    <w:rsid w:val="00244B35"/>
    <w:rsid w:val="00253D88"/>
    <w:rsid w:val="00254722"/>
    <w:rsid w:val="002577E5"/>
    <w:rsid w:val="00276F3B"/>
    <w:rsid w:val="00283AFB"/>
    <w:rsid w:val="002953FB"/>
    <w:rsid w:val="00295C06"/>
    <w:rsid w:val="002A5D0A"/>
    <w:rsid w:val="002E47C6"/>
    <w:rsid w:val="002F00EC"/>
    <w:rsid w:val="002F456F"/>
    <w:rsid w:val="00301E5F"/>
    <w:rsid w:val="00322B45"/>
    <w:rsid w:val="00343C73"/>
    <w:rsid w:val="00350CDC"/>
    <w:rsid w:val="00362A9C"/>
    <w:rsid w:val="00374A44"/>
    <w:rsid w:val="0037520E"/>
    <w:rsid w:val="003D2EB7"/>
    <w:rsid w:val="004569B0"/>
    <w:rsid w:val="004635C9"/>
    <w:rsid w:val="004733F3"/>
    <w:rsid w:val="004A4CEC"/>
    <w:rsid w:val="004A67A3"/>
    <w:rsid w:val="004C5A64"/>
    <w:rsid w:val="004D6EB2"/>
    <w:rsid w:val="004D7852"/>
    <w:rsid w:val="004E0B21"/>
    <w:rsid w:val="005034C5"/>
    <w:rsid w:val="005110CB"/>
    <w:rsid w:val="00537A6E"/>
    <w:rsid w:val="00543430"/>
    <w:rsid w:val="0055232A"/>
    <w:rsid w:val="0055325B"/>
    <w:rsid w:val="00591742"/>
    <w:rsid w:val="005A50D7"/>
    <w:rsid w:val="005A536E"/>
    <w:rsid w:val="005A6FAB"/>
    <w:rsid w:val="005C02C0"/>
    <w:rsid w:val="005F7D83"/>
    <w:rsid w:val="00621566"/>
    <w:rsid w:val="00622B0C"/>
    <w:rsid w:val="00624D13"/>
    <w:rsid w:val="006272DD"/>
    <w:rsid w:val="00647332"/>
    <w:rsid w:val="00655AFB"/>
    <w:rsid w:val="0068304A"/>
    <w:rsid w:val="00691BA0"/>
    <w:rsid w:val="006C425B"/>
    <w:rsid w:val="006C4372"/>
    <w:rsid w:val="00707B89"/>
    <w:rsid w:val="00710FEC"/>
    <w:rsid w:val="00711CA1"/>
    <w:rsid w:val="007273EF"/>
    <w:rsid w:val="0074217C"/>
    <w:rsid w:val="00747346"/>
    <w:rsid w:val="0079301B"/>
    <w:rsid w:val="0079554D"/>
    <w:rsid w:val="0079565F"/>
    <w:rsid w:val="007A5CCE"/>
    <w:rsid w:val="007C4242"/>
    <w:rsid w:val="007E56E7"/>
    <w:rsid w:val="00803A55"/>
    <w:rsid w:val="00804094"/>
    <w:rsid w:val="00822411"/>
    <w:rsid w:val="00884FC3"/>
    <w:rsid w:val="008A12D2"/>
    <w:rsid w:val="008C6869"/>
    <w:rsid w:val="008E5A12"/>
    <w:rsid w:val="00983E6B"/>
    <w:rsid w:val="009B72DE"/>
    <w:rsid w:val="009C3107"/>
    <w:rsid w:val="009C4636"/>
    <w:rsid w:val="009C58B8"/>
    <w:rsid w:val="009C6917"/>
    <w:rsid w:val="009D083E"/>
    <w:rsid w:val="009D5997"/>
    <w:rsid w:val="009E0978"/>
    <w:rsid w:val="009F27A2"/>
    <w:rsid w:val="00A05E56"/>
    <w:rsid w:val="00A13592"/>
    <w:rsid w:val="00A23110"/>
    <w:rsid w:val="00A26818"/>
    <w:rsid w:val="00A54BB5"/>
    <w:rsid w:val="00A65831"/>
    <w:rsid w:val="00A70D89"/>
    <w:rsid w:val="00A9077B"/>
    <w:rsid w:val="00AA0FE4"/>
    <w:rsid w:val="00AB6EDF"/>
    <w:rsid w:val="00AC3865"/>
    <w:rsid w:val="00AD3D13"/>
    <w:rsid w:val="00AD61D6"/>
    <w:rsid w:val="00AF1BBA"/>
    <w:rsid w:val="00BA0757"/>
    <w:rsid w:val="00BB24CC"/>
    <w:rsid w:val="00BE43F5"/>
    <w:rsid w:val="00BF72BA"/>
    <w:rsid w:val="00C15241"/>
    <w:rsid w:val="00C23633"/>
    <w:rsid w:val="00C24C43"/>
    <w:rsid w:val="00C30F08"/>
    <w:rsid w:val="00C415FF"/>
    <w:rsid w:val="00C93C81"/>
    <w:rsid w:val="00CA2D9F"/>
    <w:rsid w:val="00CB079A"/>
    <w:rsid w:val="00CB1AA1"/>
    <w:rsid w:val="00CF3D32"/>
    <w:rsid w:val="00D438BF"/>
    <w:rsid w:val="00D7223F"/>
    <w:rsid w:val="00DC3DBF"/>
    <w:rsid w:val="00DD16D9"/>
    <w:rsid w:val="00DE35C5"/>
    <w:rsid w:val="00E339B8"/>
    <w:rsid w:val="00E34322"/>
    <w:rsid w:val="00E63D49"/>
    <w:rsid w:val="00E71F57"/>
    <w:rsid w:val="00E80DF3"/>
    <w:rsid w:val="00E957FF"/>
    <w:rsid w:val="00EB7284"/>
    <w:rsid w:val="00EB77FE"/>
    <w:rsid w:val="00EE131F"/>
    <w:rsid w:val="00EE3F32"/>
    <w:rsid w:val="00F07BD3"/>
    <w:rsid w:val="00F10295"/>
    <w:rsid w:val="00F5064B"/>
    <w:rsid w:val="00F5519D"/>
    <w:rsid w:val="00F80EC1"/>
    <w:rsid w:val="00F82E06"/>
    <w:rsid w:val="00F95CA4"/>
    <w:rsid w:val="00FA1035"/>
    <w:rsid w:val="00FA4EC9"/>
    <w:rsid w:val="00FD767C"/>
    <w:rsid w:val="00FE58B9"/>
    <w:rsid w:val="00FF7077"/>
    <w:rsid w:val="03111053"/>
    <w:rsid w:val="031849B5"/>
    <w:rsid w:val="056AEDB4"/>
    <w:rsid w:val="08D6A8B1"/>
    <w:rsid w:val="0ABABD67"/>
    <w:rsid w:val="0C316E47"/>
    <w:rsid w:val="0E774AC7"/>
    <w:rsid w:val="0EF2DF1C"/>
    <w:rsid w:val="11FE6A14"/>
    <w:rsid w:val="12469372"/>
    <w:rsid w:val="13C117CE"/>
    <w:rsid w:val="175643CB"/>
    <w:rsid w:val="19934895"/>
    <w:rsid w:val="1A6272D4"/>
    <w:rsid w:val="1A843615"/>
    <w:rsid w:val="1BAC825E"/>
    <w:rsid w:val="1F56CEA7"/>
    <w:rsid w:val="221117E1"/>
    <w:rsid w:val="2428D7FC"/>
    <w:rsid w:val="25F08889"/>
    <w:rsid w:val="26E601A1"/>
    <w:rsid w:val="272293E4"/>
    <w:rsid w:val="280E3202"/>
    <w:rsid w:val="287D1E2A"/>
    <w:rsid w:val="29690D85"/>
    <w:rsid w:val="2C599F79"/>
    <w:rsid w:val="2D3498AB"/>
    <w:rsid w:val="2D9DD7C5"/>
    <w:rsid w:val="2E0BC3C2"/>
    <w:rsid w:val="2EC7427D"/>
    <w:rsid w:val="2F7C73AA"/>
    <w:rsid w:val="2FDFECB3"/>
    <w:rsid w:val="30B27D37"/>
    <w:rsid w:val="30EA3973"/>
    <w:rsid w:val="35FD449C"/>
    <w:rsid w:val="36222B9B"/>
    <w:rsid w:val="36863800"/>
    <w:rsid w:val="368BA0D7"/>
    <w:rsid w:val="38405F7B"/>
    <w:rsid w:val="38D2402D"/>
    <w:rsid w:val="3AC2E6BD"/>
    <w:rsid w:val="3B6F785D"/>
    <w:rsid w:val="3C53A81F"/>
    <w:rsid w:val="42FFAB25"/>
    <w:rsid w:val="43EE56D0"/>
    <w:rsid w:val="4577D362"/>
    <w:rsid w:val="45BFC876"/>
    <w:rsid w:val="45EBE6FA"/>
    <w:rsid w:val="46FF8D26"/>
    <w:rsid w:val="472CB2B0"/>
    <w:rsid w:val="4DF54C26"/>
    <w:rsid w:val="4E19BC35"/>
    <w:rsid w:val="4F3BC480"/>
    <w:rsid w:val="5115A3F8"/>
    <w:rsid w:val="51AF5C7B"/>
    <w:rsid w:val="547F5EBA"/>
    <w:rsid w:val="554DDBA7"/>
    <w:rsid w:val="562C2088"/>
    <w:rsid w:val="591A680F"/>
    <w:rsid w:val="5A000469"/>
    <w:rsid w:val="5CC10600"/>
    <w:rsid w:val="5EDF39B4"/>
    <w:rsid w:val="5FB4A30B"/>
    <w:rsid w:val="5FD99E6A"/>
    <w:rsid w:val="60B97A0E"/>
    <w:rsid w:val="6224652A"/>
    <w:rsid w:val="6264310D"/>
    <w:rsid w:val="62A7163C"/>
    <w:rsid w:val="6488A354"/>
    <w:rsid w:val="6987E04A"/>
    <w:rsid w:val="69F682C7"/>
    <w:rsid w:val="6B1F55AB"/>
    <w:rsid w:val="6B618343"/>
    <w:rsid w:val="6B99C420"/>
    <w:rsid w:val="6C9998E6"/>
    <w:rsid w:val="6CD4382E"/>
    <w:rsid w:val="6D98B151"/>
    <w:rsid w:val="6ED83C11"/>
    <w:rsid w:val="6F4BB986"/>
    <w:rsid w:val="744727A6"/>
    <w:rsid w:val="74816C0F"/>
    <w:rsid w:val="761BA4CD"/>
    <w:rsid w:val="76DB0BBF"/>
    <w:rsid w:val="78255DEF"/>
    <w:rsid w:val="782E9839"/>
    <w:rsid w:val="7879023A"/>
    <w:rsid w:val="78E6BF61"/>
    <w:rsid w:val="796F5628"/>
    <w:rsid w:val="7B9C7520"/>
    <w:rsid w:val="7C301953"/>
    <w:rsid w:val="7D50E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C9B3"/>
  <w15:chartTrackingRefBased/>
  <w15:docId w15:val="{EC08C9A8-280F-4E37-BA47-53C5116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23F"/>
    <w:rPr>
      <w:b/>
      <w:bCs/>
      <w:sz w:val="20"/>
      <w:szCs w:val="20"/>
    </w:rPr>
  </w:style>
  <w:style w:type="paragraph" w:customStyle="1" w:styleId="CBHead1">
    <w:name w:val="CB_Head1"/>
    <w:link w:val="CBHead1Char"/>
    <w:qFormat/>
    <w:rsid w:val="00F80EC1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F80EC1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paragraph" w:customStyle="1" w:styleId="CBHead2">
    <w:name w:val="CB_Head2"/>
    <w:next w:val="Normal"/>
    <w:link w:val="CBHead2Char"/>
    <w:qFormat/>
    <w:rsid w:val="00AD3D13"/>
    <w:pPr>
      <w:spacing w:before="120" w:after="220" w:line="240" w:lineRule="auto"/>
      <w:ind w:right="504"/>
      <w:outlineLvl w:val="1"/>
    </w:pPr>
    <w:rPr>
      <w:rFonts w:ascii="Overpass" w:eastAsia="Calibri" w:hAnsi="Overpass" w:cs="Tahoma"/>
      <w:b/>
      <w:color w:val="007DA4"/>
      <w:szCs w:val="28"/>
      <w:lang w:eastAsia="en-US"/>
    </w:rPr>
  </w:style>
  <w:style w:type="character" w:customStyle="1" w:styleId="CBHead2Char">
    <w:name w:val="CB_Head2 Char"/>
    <w:link w:val="CBHead2"/>
    <w:rsid w:val="00AD3D13"/>
    <w:rPr>
      <w:rFonts w:ascii="Overpass" w:eastAsia="Calibri" w:hAnsi="Overpass" w:cs="Tahoma"/>
      <w:b/>
      <w:color w:val="007DA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2F2E813FDC042B375BD90BE26D40A" ma:contentTypeVersion="12" ma:contentTypeDescription="Create a new document." ma:contentTypeScope="" ma:versionID="4914a9a6ab7e275c12ec3285ff0b7c99">
  <xsd:schema xmlns:xsd="http://www.w3.org/2001/XMLSchema" xmlns:xs="http://www.w3.org/2001/XMLSchema" xmlns:p="http://schemas.microsoft.com/office/2006/metadata/properties" xmlns:ns2="ec8b1969-0200-41ff-920a-11794ecb18ef" xmlns:ns3="9319ea5f-aa17-4648-8e44-7bd9403e16d1" targetNamespace="http://schemas.microsoft.com/office/2006/metadata/properties" ma:root="true" ma:fieldsID="1e0c9e3fc6321bb65c52db8b72edbb90" ns2:_="" ns3:_="">
    <xsd:import namespace="ec8b1969-0200-41ff-920a-11794ecb18ef"/>
    <xsd:import namespace="9319ea5f-aa17-4648-8e44-7bd9403e1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1969-0200-41ff-920a-11794ecb1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ea5f-aa17-4648-8e44-7bd9403e1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702A5-839D-40BB-B3BF-4FC83B370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7C4C0-06F4-4447-B822-5E612BB8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1969-0200-41ff-920a-11794ecb18ef"/>
    <ds:schemaRef ds:uri="9319ea5f-aa17-4648-8e44-7bd9403e1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42FEE-B117-4F42-A145-F6116A559F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Yughi</dc:creator>
  <cp:keywords/>
  <dc:description/>
  <cp:lastModifiedBy>Kim, Yughi</cp:lastModifiedBy>
  <cp:revision>108</cp:revision>
  <dcterms:created xsi:type="dcterms:W3CDTF">2024-10-15T15:46:00Z</dcterms:created>
  <dcterms:modified xsi:type="dcterms:W3CDTF">2025-02-07T18:59:00Z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0x0101006EC2F2E813FDC042B375BD90BE26D40A</vt:lpwstr>
  </property>
</Properties>
</file>